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3A1B1009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E3118C">
        <w:t>October 10</w:t>
      </w:r>
      <w:r w:rsidR="00F2684C">
        <w:t>, 2022</w:t>
      </w:r>
      <w:r>
        <w:tab/>
      </w:r>
    </w:p>
    <w:p w14:paraId="243BCCA7" w14:textId="47F65CF3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55600D">
        <w:t>1:00 am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09BDEE73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</w:t>
      </w:r>
      <w:r w:rsidR="00857F62">
        <w:t>Monae</w:t>
      </w:r>
    </w:p>
    <w:p w14:paraId="3B71BBA7" w14:textId="286E68BE"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546B8F">
        <w:t>Jasmine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5734BF4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 w:rsidR="005276E3">
        <w:t xml:space="preserve"> </w:t>
      </w:r>
    </w:p>
    <w:p w14:paraId="651EDC4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14:paraId="6BF6A32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EB91A8F" w:rsidR="00937365" w:rsidRPr="00AC3703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4A0DA50F" w14:textId="42067FF0" w:rsidR="00937365" w:rsidRDefault="00937365" w:rsidP="00937365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rPr>
          <w:b/>
          <w:bCs/>
        </w:rPr>
        <w:t>Annual Meeting</w:t>
      </w:r>
      <w:r>
        <w:tab/>
      </w:r>
    </w:p>
    <w:p w14:paraId="0881FB4E" w14:textId="03FEF0EE" w:rsidR="00937365" w:rsidRPr="00937365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>
        <w:rPr>
          <w:b/>
          <w:bCs/>
        </w:rPr>
        <w:t>Please prepare for and place annual meeting on calendar</w:t>
      </w:r>
    </w:p>
    <w:p w14:paraId="2F39847A" w14:textId="666D84A5" w:rsidR="00937365" w:rsidRPr="005E4624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bCs/>
        </w:rPr>
        <w:t>11/3/2022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6D6B366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Caseload Reporting</w:t>
      </w:r>
      <w:r>
        <w:tab/>
      </w:r>
    </w:p>
    <w:p w14:paraId="1E2783F7" w14:textId="33FF8627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114B02">
        <w:rPr>
          <w:b/>
          <w:bCs/>
        </w:rPr>
        <w:t>Reviewed caseloads</w:t>
      </w:r>
    </w:p>
    <w:p w14:paraId="6CFE6ECC" w14:textId="1A7BC6E9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114B02">
        <w:rPr>
          <w:b/>
          <w:bCs/>
        </w:rPr>
        <w:t>Ongoing</w:t>
      </w:r>
    </w:p>
    <w:p w14:paraId="4E1784E3" w14:textId="0074C97C" w:rsidR="002F3C4F" w:rsidRPr="00114B02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 w:rsidR="00114B02">
        <w:rPr>
          <w:b/>
          <w:bCs/>
        </w:rPr>
        <w:t>New Hire</w:t>
      </w:r>
    </w:p>
    <w:p w14:paraId="7751DA65" w14:textId="1387593D" w:rsidR="002F3C4F" w:rsidRPr="00114B02" w:rsidRDefault="002F3C4F" w:rsidP="00114B02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14B02">
        <w:rPr>
          <w:b/>
          <w:bCs/>
        </w:rPr>
        <w:t xml:space="preserve">Jasmine is </w:t>
      </w:r>
      <w:r w:rsidR="00857F62">
        <w:rPr>
          <w:b/>
          <w:bCs/>
        </w:rPr>
        <w:t>has begun certification process</w:t>
      </w:r>
      <w:r w:rsidR="00114B02">
        <w:rPr>
          <w:b/>
          <w:bCs/>
        </w:rPr>
        <w:t>. She will not have an active caseload until she is certified.</w:t>
      </w:r>
      <w:r w:rsidR="009E108D">
        <w:rPr>
          <w:b/>
          <w:bCs/>
        </w:rPr>
        <w:t xml:space="preserve"> </w:t>
      </w:r>
      <w:r w:rsidR="00857F62">
        <w:rPr>
          <w:b/>
          <w:bCs/>
        </w:rPr>
        <w:t>Monae has started as new ILC</w:t>
      </w:r>
      <w:r w:rsidR="009E108D">
        <w:rPr>
          <w:b/>
          <w:bCs/>
        </w:rPr>
        <w:t>.</w:t>
      </w:r>
      <w:r w:rsidR="00857F62">
        <w:rPr>
          <w:b/>
          <w:bCs/>
        </w:rPr>
        <w:t xml:space="preserve"> She has preliminary certification so she can obtain five cases soon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52465C82" w:rsidR="00862D27" w:rsidRPr="005276E3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276E3">
        <w:t xml:space="preserve"> </w:t>
      </w:r>
      <w:r w:rsidR="005276E3">
        <w:rPr>
          <w:b/>
          <w:bCs/>
        </w:rPr>
        <w:t>Discussed how we handled hurricane preparations. Everything went well and all students were fine.</w:t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67C8BC2E" w:rsidR="00862D27" w:rsidRPr="009D2F5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lastRenderedPageBreak/>
        <w:t>VII.</w:t>
      </w:r>
      <w:r>
        <w:rPr>
          <w:b/>
          <w:bCs/>
        </w:rPr>
        <w:tab/>
        <w:t>Other Business:</w:t>
      </w:r>
    </w:p>
    <w:p w14:paraId="26944E0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2810DA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BF657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347937EB" w:rsidR="00794ABF" w:rsidRDefault="00360A3E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2958AEB0" w:rsidR="00794ABF" w:rsidRDefault="00857F62">
            <w:r>
              <w:t>October 10</w:t>
            </w:r>
            <w:r w:rsidR="00360A3E">
              <w:t>, 2022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C4832" w14:textId="77777777" w:rsidR="00E07EC6" w:rsidRDefault="00E07EC6">
      <w:r>
        <w:separator/>
      </w:r>
    </w:p>
  </w:endnote>
  <w:endnote w:type="continuationSeparator" w:id="0">
    <w:p w14:paraId="49630804" w14:textId="77777777" w:rsidR="00E07EC6" w:rsidRDefault="00E0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4B10E289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B05416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B05416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9AED" w14:textId="77777777" w:rsidR="00E07EC6" w:rsidRDefault="00E07EC6">
      <w:r>
        <w:separator/>
      </w:r>
    </w:p>
  </w:footnote>
  <w:footnote w:type="continuationSeparator" w:id="0">
    <w:p w14:paraId="7271D50F" w14:textId="77777777" w:rsidR="00E07EC6" w:rsidRDefault="00E0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114B02"/>
    <w:rsid w:val="0012083B"/>
    <w:rsid w:val="0012730B"/>
    <w:rsid w:val="00230D6A"/>
    <w:rsid w:val="0024366C"/>
    <w:rsid w:val="002A4FA9"/>
    <w:rsid w:val="002F3C4F"/>
    <w:rsid w:val="00360A3E"/>
    <w:rsid w:val="003A6FDD"/>
    <w:rsid w:val="00416141"/>
    <w:rsid w:val="004733AC"/>
    <w:rsid w:val="00482FB1"/>
    <w:rsid w:val="00483E67"/>
    <w:rsid w:val="00503168"/>
    <w:rsid w:val="005276E3"/>
    <w:rsid w:val="00546B8F"/>
    <w:rsid w:val="0055600D"/>
    <w:rsid w:val="00574D02"/>
    <w:rsid w:val="005E4624"/>
    <w:rsid w:val="005E495E"/>
    <w:rsid w:val="005F0A07"/>
    <w:rsid w:val="00622E91"/>
    <w:rsid w:val="00660820"/>
    <w:rsid w:val="00774261"/>
    <w:rsid w:val="00794ABF"/>
    <w:rsid w:val="007D3B27"/>
    <w:rsid w:val="00857F62"/>
    <w:rsid w:val="00862D27"/>
    <w:rsid w:val="008A084B"/>
    <w:rsid w:val="00937365"/>
    <w:rsid w:val="0096259B"/>
    <w:rsid w:val="009C50D0"/>
    <w:rsid w:val="009D2F57"/>
    <w:rsid w:val="009E108D"/>
    <w:rsid w:val="00AC3703"/>
    <w:rsid w:val="00AD74AD"/>
    <w:rsid w:val="00B05416"/>
    <w:rsid w:val="00D301F5"/>
    <w:rsid w:val="00D63D33"/>
    <w:rsid w:val="00DB089A"/>
    <w:rsid w:val="00E07EC6"/>
    <w:rsid w:val="00E3118C"/>
    <w:rsid w:val="00E623B2"/>
    <w:rsid w:val="00E93BAF"/>
    <w:rsid w:val="00F2684C"/>
    <w:rsid w:val="00F3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2023-02-25T16:49:00Z</dcterms:created>
  <dcterms:modified xsi:type="dcterms:W3CDTF">2023-02-25T16:49:00Z</dcterms:modified>
</cp:coreProperties>
</file>