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9396" w14:textId="77777777" w:rsidR="003B2D59" w:rsidRDefault="003B2D59" w:rsidP="003B2D59">
      <w:pPr>
        <w:pStyle w:val="Title"/>
        <w:pBdr>
          <w:bottom w:val="single" w:sz="4" w:space="1" w:color="auto"/>
        </w:pBdr>
        <w:rPr>
          <w:bCs w:val="0"/>
        </w:rPr>
      </w:pPr>
      <w:bookmarkStart w:id="0" w:name="_GoBack"/>
      <w:bookmarkEnd w:id="0"/>
      <w:r>
        <w:t xml:space="preserve">Windfall Donations Policy </w:t>
      </w:r>
    </w:p>
    <w:p w14:paraId="1DFCCB98" w14:textId="77777777" w:rsidR="003B2D59" w:rsidRDefault="003B2D59" w:rsidP="003B2D59">
      <w:pPr>
        <w:spacing w:before="100" w:beforeAutospacing="1"/>
        <w:ind w:left="1440" w:hanging="1440"/>
        <w:jc w:val="both"/>
      </w:pPr>
      <w:r>
        <w:rPr>
          <w:b/>
          <w:bCs/>
          <w:u w:val="single"/>
        </w:rPr>
        <w:t>Purpose:</w:t>
      </w:r>
      <w:r>
        <w:tab/>
      </w:r>
      <w:r>
        <w:rPr>
          <w:szCs w:val="21"/>
        </w:rPr>
        <w:t xml:space="preserve">The intent of the following policy is to affirm the </w:t>
      </w:r>
      <w:r w:rsidRPr="003B2D59">
        <w:rPr>
          <w:szCs w:val="21"/>
        </w:rPr>
        <w:t xml:space="preserve">CDS Family &amp; Behavioral Health Services, Inc. (CDS)/Community Alternative Foundation, Inc. (CASF) Boards of Directors respective recognition to manage </w:t>
      </w:r>
      <w:r w:rsidR="003B7292">
        <w:rPr>
          <w:szCs w:val="21"/>
        </w:rPr>
        <w:t>certain donations to</w:t>
      </w:r>
      <w:r w:rsidRPr="003B2D59">
        <w:rPr>
          <w:szCs w:val="21"/>
        </w:rPr>
        <w:t xml:space="preserve"> CDS in a prudent manner.</w:t>
      </w:r>
    </w:p>
    <w:p w14:paraId="061B4D08" w14:textId="77777777" w:rsidR="003B2D59" w:rsidRPr="0064172F" w:rsidRDefault="003B2D59" w:rsidP="003B7292">
      <w:pPr>
        <w:spacing w:before="100" w:beforeAutospacing="1"/>
        <w:ind w:left="1440" w:hanging="1440"/>
        <w:jc w:val="both"/>
        <w:rPr>
          <w:bCs/>
        </w:rPr>
      </w:pPr>
      <w:r>
        <w:rPr>
          <w:b/>
          <w:bCs/>
          <w:u w:val="single"/>
        </w:rPr>
        <w:t>Policy:</w:t>
      </w:r>
      <w:r>
        <w:tab/>
      </w:r>
      <w:r w:rsidRPr="003B2D59">
        <w:rPr>
          <w:szCs w:val="21"/>
        </w:rPr>
        <w:t xml:space="preserve">The CDS and CASF Boards acknowledge that </w:t>
      </w:r>
      <w:r w:rsidR="003B7292">
        <w:rPr>
          <w:szCs w:val="21"/>
        </w:rPr>
        <w:t>Windfall donations</w:t>
      </w:r>
      <w:r w:rsidRPr="003B2D59">
        <w:rPr>
          <w:szCs w:val="21"/>
        </w:rPr>
        <w:t xml:space="preserve"> funds will be </w:t>
      </w:r>
      <w:r w:rsidR="003B7292">
        <w:rPr>
          <w:szCs w:val="21"/>
        </w:rPr>
        <w:t>used</w:t>
      </w:r>
      <w:r w:rsidRPr="003B2D59">
        <w:rPr>
          <w:szCs w:val="21"/>
        </w:rPr>
        <w:t xml:space="preserve"> in accordance to the wishes of the donor</w:t>
      </w:r>
      <w:r w:rsidR="003B7292">
        <w:rPr>
          <w:szCs w:val="21"/>
        </w:rPr>
        <w:t xml:space="preserve">, on either a restricted </w:t>
      </w:r>
      <w:proofErr w:type="gramStart"/>
      <w:r w:rsidR="003B7292">
        <w:rPr>
          <w:szCs w:val="21"/>
        </w:rPr>
        <w:t>or unrestricted</w:t>
      </w:r>
      <w:proofErr w:type="gramEnd"/>
      <w:r w:rsidR="003B7292">
        <w:rPr>
          <w:szCs w:val="21"/>
        </w:rPr>
        <w:t xml:space="preserve"> basis, and </w:t>
      </w:r>
      <w:r>
        <w:rPr>
          <w:szCs w:val="21"/>
        </w:rPr>
        <w:t>allocated as set forth below.</w:t>
      </w:r>
    </w:p>
    <w:p w14:paraId="6066D1F8" w14:textId="77777777" w:rsidR="003B2D59" w:rsidRDefault="003B2D59"/>
    <w:p w14:paraId="6391FB6C" w14:textId="77777777" w:rsidR="003B2D59" w:rsidRDefault="003B2D59" w:rsidP="003B2D59">
      <w:pPr>
        <w:spacing w:before="100" w:beforeAutospacing="1"/>
        <w:ind w:left="1440" w:hanging="1440"/>
        <w:jc w:val="both"/>
        <w:rPr>
          <w:b/>
          <w:bCs/>
        </w:rPr>
      </w:pPr>
      <w:r>
        <w:rPr>
          <w:b/>
          <w:bCs/>
          <w:u w:val="single"/>
        </w:rPr>
        <w:t>Definitions:</w:t>
      </w:r>
    </w:p>
    <w:p w14:paraId="72674063" w14:textId="77777777" w:rsidR="003B2D59" w:rsidRDefault="003B2D59" w:rsidP="003B2D59">
      <w:pPr>
        <w:spacing w:before="100" w:beforeAutospacing="1"/>
        <w:ind w:left="1440"/>
        <w:jc w:val="both"/>
        <w:rPr>
          <w:b/>
          <w:bCs/>
        </w:rPr>
      </w:pPr>
      <w:r w:rsidRPr="003B2D59">
        <w:rPr>
          <w:b/>
          <w:bCs/>
        </w:rPr>
        <w:t>Windfall Gift:</w:t>
      </w:r>
      <w:r w:rsidRPr="003B2D59">
        <w:t xml:space="preserve"> a restricted or unrestricted</w:t>
      </w:r>
      <w:r>
        <w:t xml:space="preserve"> gift of $10,000 or more made in the form of cash, pledges, securities, partnership interests, commercial property </w:t>
      </w:r>
      <w:r w:rsidRPr="003B2D59">
        <w:t>(contracts, promissory notes, mortgages, deeds of trust),</w:t>
      </w:r>
      <w:r>
        <w:t xml:space="preserve"> insurance and benefits (life insurance, annuities, IRAs and pension benefits), real property, tangible and intangible personal property</w:t>
      </w:r>
      <w:r w:rsidR="003B7292">
        <w:t>, or Bequest</w:t>
      </w:r>
      <w:r>
        <w:t>.</w:t>
      </w:r>
    </w:p>
    <w:p w14:paraId="7E1E1437" w14:textId="77777777" w:rsidR="003B2D59" w:rsidRDefault="003B2D59" w:rsidP="003B2D59">
      <w:pPr>
        <w:spacing w:before="100" w:beforeAutospacing="1"/>
        <w:ind w:left="1440"/>
        <w:jc w:val="both"/>
        <w:rPr>
          <w:bCs/>
        </w:rPr>
      </w:pPr>
      <w:r w:rsidRPr="003B2D59">
        <w:rPr>
          <w:b/>
          <w:bCs/>
        </w:rPr>
        <w:t>Bequest:</w:t>
      </w:r>
      <w:r w:rsidRPr="003B2D59">
        <w:rPr>
          <w:bCs/>
        </w:rPr>
        <w:t xml:space="preserve"> any gift, intended to take effect </w:t>
      </w:r>
      <w:r>
        <w:rPr>
          <w:bCs/>
        </w:rPr>
        <w:t>upon</w:t>
      </w:r>
      <w:r w:rsidRPr="003B2D59">
        <w:rPr>
          <w:bCs/>
        </w:rPr>
        <w:t xml:space="preserve"> or after death, by a donor through a will, a trust, an</w:t>
      </w:r>
      <w:r>
        <w:rPr>
          <w:bCs/>
        </w:rPr>
        <w:t xml:space="preserve"> IRA, pension plan or similar benefit plan, an annuity or insurance policy of any type, any type of survivorship account or similar wealth transfer document or plan.</w:t>
      </w:r>
    </w:p>
    <w:p w14:paraId="62FA84BB" w14:textId="77777777" w:rsidR="003B2D59" w:rsidRDefault="003B2D59"/>
    <w:p w14:paraId="3FC2D26D" w14:textId="77777777" w:rsidR="003B2D59" w:rsidRDefault="003B2D59" w:rsidP="003B2D59">
      <w:pPr>
        <w:spacing w:before="100" w:beforeAutospacing="1"/>
        <w:ind w:left="1440" w:hanging="1440"/>
        <w:jc w:val="both"/>
        <w:rPr>
          <w:b/>
          <w:bCs/>
          <w:u w:val="single"/>
        </w:rPr>
      </w:pPr>
      <w:r>
        <w:rPr>
          <w:b/>
          <w:bCs/>
          <w:u w:val="single"/>
        </w:rPr>
        <w:t>Procedure and/or Process:</w:t>
      </w:r>
    </w:p>
    <w:p w14:paraId="300F66EE" w14:textId="77777777" w:rsidR="003B2D59" w:rsidRDefault="003B2D59" w:rsidP="003B2D59">
      <w:pPr>
        <w:pStyle w:val="Header"/>
        <w:tabs>
          <w:tab w:val="clear" w:pos="4320"/>
          <w:tab w:val="clear" w:pos="8640"/>
        </w:tabs>
      </w:pPr>
    </w:p>
    <w:p w14:paraId="59EC8F4D" w14:textId="77777777" w:rsidR="003B2D59" w:rsidRPr="003B7292" w:rsidRDefault="003B2D59" w:rsidP="003B2D59">
      <w:pPr>
        <w:pStyle w:val="Style"/>
        <w:numPr>
          <w:ilvl w:val="0"/>
          <w:numId w:val="2"/>
        </w:numPr>
        <w:tabs>
          <w:tab w:val="clear" w:pos="900"/>
        </w:tabs>
        <w:ind w:left="540" w:hanging="540"/>
        <w:jc w:val="both"/>
        <w:rPr>
          <w:rFonts w:ascii="Times New Roman" w:hAnsi="Times New Roman" w:cs="Times New Roman"/>
          <w:sz w:val="24"/>
        </w:rPr>
      </w:pPr>
      <w:r w:rsidRPr="003B2D59">
        <w:rPr>
          <w:rFonts w:ascii="Times New Roman" w:hAnsi="Times New Roman" w:cs="Times New Roman"/>
          <w:sz w:val="24"/>
          <w:szCs w:val="21"/>
        </w:rPr>
        <w:t xml:space="preserve">Windfall Gifts specified by a donor to be restricted to an endowment, either through outright gift, gift agreement, Bequest, or other estate arrangement, will be 100% placed in the CDS Endowment </w:t>
      </w:r>
      <w:r w:rsidRPr="003B7292">
        <w:rPr>
          <w:rFonts w:ascii="Times New Roman" w:hAnsi="Times New Roman" w:cs="Times New Roman"/>
          <w:sz w:val="24"/>
          <w:szCs w:val="21"/>
        </w:rPr>
        <w:t>Fund.</w:t>
      </w:r>
    </w:p>
    <w:p w14:paraId="63426AD1" w14:textId="77777777" w:rsidR="003B2D59" w:rsidRPr="003B7292" w:rsidRDefault="003B2D59" w:rsidP="003B2D59">
      <w:pPr>
        <w:pStyle w:val="Style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sz w:val="24"/>
        </w:rPr>
      </w:pPr>
      <w:r w:rsidRPr="003B7292">
        <w:rPr>
          <w:rFonts w:ascii="Times New Roman" w:hAnsi="Times New Roman" w:cs="Times New Roman"/>
          <w:sz w:val="24"/>
        </w:rPr>
        <w:t xml:space="preserve">Windfall gifts not </w:t>
      </w:r>
      <w:r w:rsidRPr="003B7292">
        <w:rPr>
          <w:rFonts w:ascii="Times New Roman" w:hAnsi="Times New Roman" w:cs="Times New Roman"/>
          <w:sz w:val="24"/>
          <w:szCs w:val="21"/>
        </w:rPr>
        <w:t>specified by a donor to be restricted to an endowment</w:t>
      </w:r>
      <w:r w:rsidRPr="003B729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B7292">
        <w:rPr>
          <w:rFonts w:ascii="Times New Roman" w:hAnsi="Times New Roman" w:cs="Times New Roman"/>
          <w:sz w:val="24"/>
        </w:rPr>
        <w:t>will be allocated</w:t>
      </w:r>
      <w:proofErr w:type="gramEnd"/>
      <w:r w:rsidRPr="003B7292">
        <w:rPr>
          <w:rFonts w:ascii="Times New Roman" w:hAnsi="Times New Roman" w:cs="Times New Roman"/>
          <w:sz w:val="24"/>
        </w:rPr>
        <w:t xml:space="preserve"> (a) no less than eighty-percent (80%) to the CDS Endowment Fund and (b) no more than twenty-percent (20%) to CDS’ capital or operational needs of CDS. </w:t>
      </w:r>
      <w:r w:rsidRPr="003B7292">
        <w:rPr>
          <w:rFonts w:ascii="Times New Roman" w:hAnsi="Times New Roman" w:cs="Times New Roman"/>
          <w:sz w:val="24"/>
          <w:szCs w:val="21"/>
        </w:rPr>
        <w:t xml:space="preserve">Specific </w:t>
      </w:r>
      <w:r w:rsidR="003B7292">
        <w:rPr>
          <w:rFonts w:ascii="Times New Roman" w:hAnsi="Times New Roman" w:cs="Times New Roman"/>
          <w:sz w:val="24"/>
          <w:szCs w:val="21"/>
        </w:rPr>
        <w:t xml:space="preserve">clause (b) </w:t>
      </w:r>
      <w:r w:rsidRPr="003B7292">
        <w:rPr>
          <w:rFonts w:ascii="Times New Roman" w:hAnsi="Times New Roman" w:cs="Times New Roman"/>
          <w:sz w:val="24"/>
          <w:szCs w:val="21"/>
        </w:rPr>
        <w:t xml:space="preserve">allocations </w:t>
      </w:r>
      <w:proofErr w:type="gramStart"/>
      <w:r w:rsidRPr="003B7292">
        <w:rPr>
          <w:rFonts w:ascii="Times New Roman" w:hAnsi="Times New Roman" w:cs="Times New Roman"/>
          <w:sz w:val="24"/>
          <w:szCs w:val="21"/>
        </w:rPr>
        <w:t>shall be made</w:t>
      </w:r>
      <w:proofErr w:type="gramEnd"/>
      <w:r w:rsidRPr="003B7292">
        <w:rPr>
          <w:rFonts w:ascii="Times New Roman" w:hAnsi="Times New Roman" w:cs="Times New Roman"/>
          <w:sz w:val="24"/>
          <w:szCs w:val="21"/>
        </w:rPr>
        <w:t xml:space="preserve"> at the recommendation of the CDS Board Finance &amp; Audit Committee with the approval of the Board of Directors.</w:t>
      </w:r>
    </w:p>
    <w:p w14:paraId="0608B8B5" w14:textId="77777777" w:rsidR="003B2D59" w:rsidRPr="003B7292" w:rsidRDefault="003B2D59" w:rsidP="003B2D59">
      <w:pPr>
        <w:pStyle w:val="Style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Exceptions to th</w:t>
      </w:r>
      <w:r w:rsidR="003B7292">
        <w:rPr>
          <w:rFonts w:ascii="Times New Roman" w:hAnsi="Times New Roman" w:cs="Times New Roman"/>
          <w:sz w:val="24"/>
        </w:rPr>
        <w:t>e above</w:t>
      </w:r>
      <w:r>
        <w:rPr>
          <w:rFonts w:ascii="Times New Roman" w:hAnsi="Times New Roman" w:cs="Times New Roman"/>
          <w:sz w:val="24"/>
        </w:rPr>
        <w:t xml:space="preserve"> policy </w:t>
      </w:r>
      <w:r w:rsidR="003B7292">
        <w:rPr>
          <w:rFonts w:ascii="Times New Roman" w:hAnsi="Times New Roman" w:cs="Times New Roman"/>
          <w:sz w:val="24"/>
        </w:rPr>
        <w:t>requiring</w:t>
      </w:r>
      <w:r>
        <w:rPr>
          <w:rFonts w:ascii="Times New Roman" w:hAnsi="Times New Roman" w:cs="Times New Roman"/>
          <w:sz w:val="24"/>
        </w:rPr>
        <w:t xml:space="preserve"> less than an </w:t>
      </w:r>
      <w:r w:rsidRPr="003B7292">
        <w:rPr>
          <w:rFonts w:ascii="Times New Roman" w:hAnsi="Times New Roman" w:cs="Times New Roman"/>
          <w:sz w:val="24"/>
        </w:rPr>
        <w:t xml:space="preserve">eighty-percent (80%) allocation to the CDS Endowment Fund will require a two-thirds majority vote of the </w:t>
      </w:r>
      <w:r w:rsidR="003B7292" w:rsidRPr="003B7292">
        <w:rPr>
          <w:rFonts w:ascii="Times New Roman" w:hAnsi="Times New Roman" w:cs="Times New Roman"/>
          <w:sz w:val="24"/>
        </w:rPr>
        <w:t>CDS</w:t>
      </w:r>
      <w:r w:rsidRPr="003B7292">
        <w:rPr>
          <w:rFonts w:ascii="Times New Roman" w:hAnsi="Times New Roman" w:cs="Times New Roman"/>
          <w:sz w:val="24"/>
        </w:rPr>
        <w:t xml:space="preserve"> Board of Directors.</w:t>
      </w:r>
    </w:p>
    <w:p w14:paraId="17A2B6FF" w14:textId="77777777" w:rsidR="003B2D59" w:rsidRPr="003B7292" w:rsidRDefault="003B2D59" w:rsidP="003B2D59">
      <w:pPr>
        <w:pStyle w:val="Style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sz w:val="24"/>
        </w:rPr>
      </w:pPr>
      <w:r w:rsidRPr="003B7292">
        <w:rPr>
          <w:rFonts w:ascii="Times New Roman" w:hAnsi="Times New Roman" w:cs="Times New Roman"/>
          <w:sz w:val="24"/>
        </w:rPr>
        <w:t xml:space="preserve">The CDS Endowment Fund </w:t>
      </w:r>
      <w:proofErr w:type="gramStart"/>
      <w:r w:rsidRPr="003B7292">
        <w:rPr>
          <w:rFonts w:ascii="Times New Roman" w:hAnsi="Times New Roman" w:cs="Times New Roman"/>
          <w:sz w:val="24"/>
        </w:rPr>
        <w:t>will be managed</w:t>
      </w:r>
      <w:proofErr w:type="gramEnd"/>
      <w:r w:rsidRPr="003B7292">
        <w:rPr>
          <w:rFonts w:ascii="Times New Roman" w:hAnsi="Times New Roman" w:cs="Times New Roman"/>
          <w:sz w:val="24"/>
        </w:rPr>
        <w:t xml:space="preserve"> by the CASF Board of Directors, acting on behalf of CDS</w:t>
      </w:r>
      <w:r w:rsidR="003B7292" w:rsidRPr="003B7292">
        <w:rPr>
          <w:rFonts w:ascii="Times New Roman" w:hAnsi="Times New Roman" w:cs="Times New Roman"/>
          <w:sz w:val="24"/>
        </w:rPr>
        <w:t>,</w:t>
      </w:r>
      <w:r w:rsidRPr="003B7292">
        <w:rPr>
          <w:rFonts w:ascii="Times New Roman" w:hAnsi="Times New Roman" w:cs="Times New Roman"/>
          <w:sz w:val="24"/>
        </w:rPr>
        <w:t xml:space="preserve"> subject to the terms of this policy</w:t>
      </w:r>
      <w:r w:rsidR="003B7292" w:rsidRPr="003B7292">
        <w:rPr>
          <w:rFonts w:ascii="Times New Roman" w:hAnsi="Times New Roman" w:cs="Times New Roman"/>
          <w:sz w:val="24"/>
        </w:rPr>
        <w:t>, pursuant to the Florida Uniform Prudent Management of Institutional Funds Act (FUPMIFA)</w:t>
      </w:r>
      <w:r w:rsidRPr="003B7292">
        <w:rPr>
          <w:rFonts w:ascii="Times New Roman" w:hAnsi="Times New Roman" w:cs="Times New Roman"/>
          <w:sz w:val="24"/>
        </w:rPr>
        <w:t>.</w:t>
      </w:r>
    </w:p>
    <w:p w14:paraId="585313CD" w14:textId="77777777" w:rsidR="003B2D59" w:rsidRDefault="003B2D59"/>
    <w:sectPr w:rsidR="003B2D5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CC9BE" w14:textId="77777777" w:rsidR="006F7A75" w:rsidRDefault="006F7A75" w:rsidP="003B7292">
      <w:r>
        <w:separator/>
      </w:r>
    </w:p>
  </w:endnote>
  <w:endnote w:type="continuationSeparator" w:id="0">
    <w:p w14:paraId="4C8BF288" w14:textId="77777777" w:rsidR="006F7A75" w:rsidRDefault="006F7A75" w:rsidP="003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9969" w14:textId="2F64AB44" w:rsidR="003B7292" w:rsidRPr="003B7292" w:rsidRDefault="003B7292" w:rsidP="003B7292">
    <w:pPr>
      <w:tabs>
        <w:tab w:val="center" w:pos="4680"/>
        <w:tab w:val="right" w:pos="9360"/>
      </w:tabs>
      <w:rPr>
        <w:sz w:val="28"/>
      </w:rPr>
    </w:pPr>
    <w:r w:rsidRPr="003B7292">
      <w:rPr>
        <w:sz w:val="18"/>
      </w:rPr>
      <w:t>Rev: 1</w:t>
    </w:r>
    <w:r>
      <w:rPr>
        <w:sz w:val="18"/>
      </w:rPr>
      <w:t>2</w:t>
    </w:r>
    <w:r w:rsidRPr="003B7292">
      <w:rPr>
        <w:sz w:val="18"/>
      </w:rPr>
      <w:t>/24</w:t>
    </w:r>
    <w:r w:rsidRPr="003B7292">
      <w:rPr>
        <w:sz w:val="18"/>
      </w:rPr>
      <w:tab/>
      <w:t xml:space="preserve">                                                                                    Page </w:t>
    </w:r>
    <w:r w:rsidRPr="003B7292">
      <w:rPr>
        <w:sz w:val="18"/>
      </w:rPr>
      <w:fldChar w:fldCharType="begin"/>
    </w:r>
    <w:r w:rsidRPr="003B7292">
      <w:rPr>
        <w:sz w:val="18"/>
      </w:rPr>
      <w:instrText xml:space="preserve"> PAGE </w:instrText>
    </w:r>
    <w:r w:rsidRPr="003B7292">
      <w:rPr>
        <w:sz w:val="18"/>
      </w:rPr>
      <w:fldChar w:fldCharType="separate"/>
    </w:r>
    <w:r w:rsidR="00703468">
      <w:rPr>
        <w:noProof/>
        <w:sz w:val="18"/>
      </w:rPr>
      <w:t>1</w:t>
    </w:r>
    <w:r w:rsidRPr="003B7292">
      <w:rPr>
        <w:sz w:val="18"/>
      </w:rPr>
      <w:fldChar w:fldCharType="end"/>
    </w:r>
    <w:r w:rsidRPr="003B7292">
      <w:rPr>
        <w:sz w:val="18"/>
      </w:rPr>
      <w:t xml:space="preserve"> of </w:t>
    </w:r>
    <w:r w:rsidRPr="003B7292">
      <w:rPr>
        <w:sz w:val="18"/>
      </w:rPr>
      <w:fldChar w:fldCharType="begin"/>
    </w:r>
    <w:r w:rsidRPr="003B7292">
      <w:rPr>
        <w:sz w:val="18"/>
      </w:rPr>
      <w:instrText xml:space="preserve"> NUMPAGES </w:instrText>
    </w:r>
    <w:r w:rsidRPr="003B7292">
      <w:rPr>
        <w:sz w:val="18"/>
      </w:rPr>
      <w:fldChar w:fldCharType="separate"/>
    </w:r>
    <w:r w:rsidR="00703468">
      <w:rPr>
        <w:noProof/>
        <w:sz w:val="18"/>
      </w:rPr>
      <w:t>1</w:t>
    </w:r>
    <w:r w:rsidRPr="003B7292">
      <w:rPr>
        <w:sz w:val="18"/>
      </w:rPr>
      <w:fldChar w:fldCharType="end"/>
    </w:r>
    <w:r w:rsidRPr="003B7292">
      <w:t xml:space="preserve">                                                  </w:t>
    </w:r>
    <w:r w:rsidRPr="003B7292">
      <w:rPr>
        <w:sz w:val="18"/>
        <w:szCs w:val="18"/>
      </w:rPr>
      <w:t>P-1307</w:t>
    </w:r>
  </w:p>
  <w:p w14:paraId="32353088" w14:textId="77777777" w:rsidR="003B7292" w:rsidRDefault="003B7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A47E" w14:textId="77777777" w:rsidR="006F7A75" w:rsidRDefault="006F7A75" w:rsidP="003B7292">
      <w:r>
        <w:separator/>
      </w:r>
    </w:p>
  </w:footnote>
  <w:footnote w:type="continuationSeparator" w:id="0">
    <w:p w14:paraId="36B4FC30" w14:textId="77777777" w:rsidR="006F7A75" w:rsidRDefault="006F7A75" w:rsidP="003B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60143"/>
    <w:multiLevelType w:val="hybridMultilevel"/>
    <w:tmpl w:val="69207F1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C3A67"/>
    <w:multiLevelType w:val="hybridMultilevel"/>
    <w:tmpl w:val="69207F1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59"/>
    <w:rsid w:val="003B2D59"/>
    <w:rsid w:val="003B7292"/>
    <w:rsid w:val="0056338F"/>
    <w:rsid w:val="006F7A75"/>
    <w:rsid w:val="0070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0BBC"/>
  <w15:chartTrackingRefBased/>
  <w15:docId w15:val="{2AE6F309-7594-43C2-9300-E7AE6AA7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2D5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B2D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3B2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B2D5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3B2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a708acf9e6829e07f4ff73cad9e32f3f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0b938b814e334c3ed249ffb40550760d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D81C8-7DF8-4D2D-B5C4-DA808AD0E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AA512-B599-468A-A9A6-27686C592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015B-5782-4F75-8C6B-6A132CEFB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Data Systems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Kabler</dc:creator>
  <cp:keywords/>
  <dc:description/>
  <cp:lastModifiedBy>Sam Clark</cp:lastModifiedBy>
  <cp:revision>2</cp:revision>
  <dcterms:created xsi:type="dcterms:W3CDTF">2024-12-20T17:35:00Z</dcterms:created>
  <dcterms:modified xsi:type="dcterms:W3CDTF">2024-12-20T17:35:00Z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