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3D2BFB4E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0250C">
        <w:t>December 14</w:t>
      </w:r>
      <w:r w:rsidR="00F2684C">
        <w:t>, 2022</w:t>
      </w:r>
      <w:r>
        <w:tab/>
      </w:r>
    </w:p>
    <w:p w14:paraId="243BCCA7" w14:textId="47F65CF3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55600D">
        <w:t>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1024D0DD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857F62">
        <w:t>Mona</w:t>
      </w:r>
      <w:r w:rsidR="007F44F9">
        <w:t>e, Jasmine</w:t>
      </w:r>
    </w:p>
    <w:p w14:paraId="3B71BBA7" w14:textId="7D325CF3" w:rsidR="00862D27" w:rsidRDefault="00862D27">
      <w:pPr>
        <w:tabs>
          <w:tab w:val="left" w:pos="2520"/>
        </w:tabs>
        <w:ind w:left="2520" w:hanging="2520"/>
      </w:pPr>
      <w:r>
        <w:t>Absent:</w:t>
      </w:r>
      <w:r w:rsidR="00F83EC9">
        <w:t xml:space="preserve"> </w:t>
      </w:r>
      <w:r w:rsidR="007F44F9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21575C76" w:rsidR="00862D27" w:rsidRPr="000F701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 w:rsidR="005276E3">
        <w:t xml:space="preserve"> </w:t>
      </w:r>
      <w:r w:rsidR="000F7011">
        <w:rPr>
          <w:b/>
          <w:bCs/>
        </w:rPr>
        <w:t>Office supplies</w:t>
      </w:r>
    </w:p>
    <w:p w14:paraId="651EDC4F" w14:textId="275F4FAF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</w:t>
      </w:r>
      <w:r w:rsidR="007F44F9">
        <w:rPr>
          <w:b/>
          <w:bCs/>
        </w:rPr>
        <w:t>Please continue to submit for needed items.</w:t>
      </w:r>
    </w:p>
    <w:p w14:paraId="6BF6A321" w14:textId="2AA19C09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7011" w:rsidRPr="000F7011">
        <w:rPr>
          <w:b/>
          <w:bCs/>
        </w:rPr>
        <w:t>Ongoing</w:t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5007F5ED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7F44F9">
        <w:rPr>
          <w:b/>
          <w:bCs/>
        </w:rPr>
        <w:t xml:space="preserve">Each IL staff member attended Annual meeting. </w:t>
      </w:r>
      <w:r w:rsidR="000F7011">
        <w:rPr>
          <w:b/>
          <w:bCs/>
        </w:rPr>
        <w:t>Nellie will receive award</w:t>
      </w:r>
      <w:r w:rsidR="007F44F9">
        <w:rPr>
          <w:b/>
          <w:bCs/>
        </w:rPr>
        <w:t xml:space="preserve"> from ILS for assisting in handling increase in caseload with ILS when we were down staff</w:t>
      </w:r>
      <w:r w:rsidR="000F7011">
        <w:rPr>
          <w:b/>
          <w:bCs/>
        </w:rPr>
        <w:t>.</w:t>
      </w:r>
    </w:p>
    <w:p w14:paraId="2F39847A" w14:textId="2C42C5F0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18A85367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14B02">
        <w:rPr>
          <w:b/>
          <w:bCs/>
        </w:rPr>
        <w:t xml:space="preserve">Jasmine </w:t>
      </w:r>
      <w:r w:rsidR="007F44F9">
        <w:rPr>
          <w:b/>
          <w:bCs/>
        </w:rPr>
        <w:t>has completed her certification process and will begin caseload of five</w:t>
      </w:r>
      <w:r w:rsidR="00114B02">
        <w:rPr>
          <w:b/>
          <w:bCs/>
        </w:rPr>
        <w:t xml:space="preserve">. </w:t>
      </w:r>
      <w:r w:rsidR="00857F62">
        <w:rPr>
          <w:b/>
          <w:bCs/>
        </w:rPr>
        <w:t>Mona</w:t>
      </w:r>
      <w:r w:rsidR="007F44F9">
        <w:rPr>
          <w:b/>
          <w:bCs/>
        </w:rPr>
        <w:t>e’s caseload has increased</w:t>
      </w:r>
      <w:r w:rsidR="009E108D">
        <w:rPr>
          <w:b/>
          <w:bCs/>
        </w:rPr>
        <w:t>.</w:t>
      </w:r>
      <w:r w:rsidR="00857F62">
        <w:rPr>
          <w:b/>
          <w:bCs/>
        </w:rPr>
        <w:t xml:space="preserve"> 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5E9A06DA" w:rsidR="00862D27" w:rsidRPr="005276E3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276E3">
        <w:t xml:space="preserve"> </w:t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0E2A824A" w:rsidR="00794ABF" w:rsidRDefault="00F0250C">
            <w:r>
              <w:t>December 14</w:t>
            </w:r>
            <w:r w:rsidR="00360A3E">
              <w:t>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8669" w14:textId="77777777" w:rsidR="00035E18" w:rsidRDefault="00035E18">
      <w:r>
        <w:separator/>
      </w:r>
    </w:p>
  </w:endnote>
  <w:endnote w:type="continuationSeparator" w:id="0">
    <w:p w14:paraId="110A2D92" w14:textId="77777777" w:rsidR="00035E18" w:rsidRDefault="0003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2E011F0E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555B2F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555B2F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6889" w14:textId="77777777" w:rsidR="00035E18" w:rsidRDefault="00035E18">
      <w:r>
        <w:separator/>
      </w:r>
    </w:p>
  </w:footnote>
  <w:footnote w:type="continuationSeparator" w:id="0">
    <w:p w14:paraId="11A31413" w14:textId="77777777" w:rsidR="00035E18" w:rsidRDefault="0003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35E18"/>
    <w:rsid w:val="000F7011"/>
    <w:rsid w:val="00114B02"/>
    <w:rsid w:val="0012083B"/>
    <w:rsid w:val="0012730B"/>
    <w:rsid w:val="00230D6A"/>
    <w:rsid w:val="0024366C"/>
    <w:rsid w:val="00291A92"/>
    <w:rsid w:val="002A4FA9"/>
    <w:rsid w:val="002F3C4F"/>
    <w:rsid w:val="00360A3E"/>
    <w:rsid w:val="003A6FDD"/>
    <w:rsid w:val="00416141"/>
    <w:rsid w:val="004555B4"/>
    <w:rsid w:val="00482FB1"/>
    <w:rsid w:val="00483E67"/>
    <w:rsid w:val="005276E3"/>
    <w:rsid w:val="00555B2F"/>
    <w:rsid w:val="0055600D"/>
    <w:rsid w:val="00574D02"/>
    <w:rsid w:val="005E4624"/>
    <w:rsid w:val="005E495E"/>
    <w:rsid w:val="005F0A07"/>
    <w:rsid w:val="00622E91"/>
    <w:rsid w:val="00660820"/>
    <w:rsid w:val="006A1E98"/>
    <w:rsid w:val="00774261"/>
    <w:rsid w:val="00794ABF"/>
    <w:rsid w:val="007D3B27"/>
    <w:rsid w:val="007F44F9"/>
    <w:rsid w:val="00857F62"/>
    <w:rsid w:val="00862D27"/>
    <w:rsid w:val="008A084B"/>
    <w:rsid w:val="00937365"/>
    <w:rsid w:val="0096259B"/>
    <w:rsid w:val="009C50D0"/>
    <w:rsid w:val="009D2F57"/>
    <w:rsid w:val="009E108D"/>
    <w:rsid w:val="00AC3703"/>
    <w:rsid w:val="00AE48F5"/>
    <w:rsid w:val="00D301F5"/>
    <w:rsid w:val="00D63D33"/>
    <w:rsid w:val="00E11377"/>
    <w:rsid w:val="00E3118C"/>
    <w:rsid w:val="00E623B2"/>
    <w:rsid w:val="00E93BAF"/>
    <w:rsid w:val="00F0250C"/>
    <w:rsid w:val="00F2684C"/>
    <w:rsid w:val="00F3007B"/>
    <w:rsid w:val="00F83EC9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2023-02-25T16:48:00Z</dcterms:created>
  <dcterms:modified xsi:type="dcterms:W3CDTF">2023-02-25T16:48:00Z</dcterms:modified>
</cp:coreProperties>
</file>